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A" w:rsidRDefault="00F7069A" w:rsidP="00F7069A">
      <w:pPr>
        <w:spacing w:after="120"/>
        <w:jc w:val="center"/>
        <w:rPr>
          <w:rFonts w:ascii="Open Sans" w:hAnsi="Open Sans" w:cs="Open Sans"/>
          <w:b/>
          <w:color w:val="365F91" w:themeColor="accent1" w:themeShade="BF"/>
          <w:sz w:val="26"/>
          <w:szCs w:val="26"/>
          <w:lang w:val="en-US"/>
        </w:rPr>
      </w:pPr>
    </w:p>
    <w:p w:rsidR="005A167F" w:rsidRPr="004C59B0" w:rsidRDefault="005A167F" w:rsidP="00F7069A">
      <w:pPr>
        <w:spacing w:after="120"/>
        <w:jc w:val="center"/>
        <w:rPr>
          <w:rFonts w:ascii="Open Sans" w:hAnsi="Open Sans" w:cs="Open Sans"/>
          <w:b/>
          <w:color w:val="365F91" w:themeColor="accent1" w:themeShade="BF"/>
          <w:sz w:val="26"/>
          <w:szCs w:val="26"/>
          <w:lang w:val="en-US"/>
        </w:rPr>
      </w:pPr>
      <w:r w:rsidRPr="004C59B0">
        <w:rPr>
          <w:rFonts w:ascii="Open Sans" w:hAnsi="Open Sans" w:cs="Open Sans"/>
          <w:b/>
          <w:color w:val="365F91" w:themeColor="accent1" w:themeShade="BF"/>
          <w:sz w:val="26"/>
          <w:szCs w:val="26"/>
          <w:lang w:val="en-US"/>
        </w:rPr>
        <w:t>Interreg V – A Greece – Italy Programme</w:t>
      </w:r>
    </w:p>
    <w:p w:rsidR="00F7069A" w:rsidRDefault="007D0FD0" w:rsidP="00F7069A">
      <w:pPr>
        <w:spacing w:after="120"/>
        <w:jc w:val="center"/>
        <w:rPr>
          <w:rFonts w:ascii="Open Sans" w:hAnsi="Open Sans" w:cs="Open Sans"/>
          <w:b/>
          <w:color w:val="92D050"/>
          <w:sz w:val="26"/>
          <w:szCs w:val="26"/>
          <w:lang w:val="en-US"/>
        </w:rPr>
      </w:pPr>
      <w:r w:rsidRPr="00F7069A">
        <w:rPr>
          <w:rFonts w:ascii="Open Sans" w:hAnsi="Open Sans" w:cs="Open Sans"/>
          <w:b/>
          <w:color w:val="92D050"/>
          <w:sz w:val="26"/>
          <w:szCs w:val="26"/>
          <w:lang w:val="en-US"/>
        </w:rPr>
        <w:t xml:space="preserve">Δίκτυο Παράκτιας Πολιτιστικής Κληρονομιάς </w:t>
      </w:r>
    </w:p>
    <w:p w:rsidR="005A167F" w:rsidRPr="00F7069A" w:rsidRDefault="007D0FD0" w:rsidP="00F7069A">
      <w:pPr>
        <w:spacing w:after="120"/>
        <w:jc w:val="center"/>
        <w:rPr>
          <w:rFonts w:ascii="Open Sans" w:hAnsi="Open Sans" w:cs="Open Sans"/>
          <w:b/>
          <w:color w:val="92D050"/>
          <w:sz w:val="26"/>
          <w:szCs w:val="26"/>
          <w:lang w:val="en-US"/>
        </w:rPr>
      </w:pPr>
      <w:r w:rsidRPr="00F7069A">
        <w:rPr>
          <w:rFonts w:ascii="Open Sans" w:hAnsi="Open Sans" w:cs="Open Sans"/>
          <w:b/>
          <w:color w:val="92D050"/>
          <w:sz w:val="26"/>
          <w:szCs w:val="26"/>
          <w:lang w:val="en-US"/>
        </w:rPr>
        <w:t xml:space="preserve">/ </w:t>
      </w:r>
      <w:r w:rsidR="005A167F" w:rsidRPr="00F7069A">
        <w:rPr>
          <w:rFonts w:ascii="Open Sans" w:hAnsi="Open Sans" w:cs="Open Sans"/>
          <w:b/>
          <w:color w:val="92D050"/>
          <w:sz w:val="26"/>
          <w:szCs w:val="26"/>
          <w:lang w:val="en-US"/>
        </w:rPr>
        <w:t>Coastal Heritage Network - CoHeN</w:t>
      </w:r>
    </w:p>
    <w:p w:rsidR="005A167F" w:rsidRPr="007D0FD0" w:rsidRDefault="007D0FD0" w:rsidP="00F7069A">
      <w:pPr>
        <w:spacing w:after="120"/>
        <w:jc w:val="center"/>
        <w:rPr>
          <w:rFonts w:ascii="Open Sans" w:hAnsi="Open Sans" w:cs="Open Sans"/>
          <w:b/>
          <w:sz w:val="26"/>
          <w:szCs w:val="26"/>
        </w:rPr>
      </w:pPr>
      <w:r w:rsidRPr="007D0FD0">
        <w:rPr>
          <w:rFonts w:ascii="Open Sans" w:hAnsi="Open Sans" w:cs="Open Sans"/>
          <w:b/>
          <w:sz w:val="26"/>
          <w:szCs w:val="26"/>
          <w:lang w:val="en-US"/>
        </w:rPr>
        <w:t>Ενημερωτική Συνάντηση /</w:t>
      </w:r>
      <w:r>
        <w:rPr>
          <w:rFonts w:ascii="Open Sans" w:hAnsi="Open Sans" w:cs="Open Sans"/>
          <w:b/>
          <w:sz w:val="26"/>
          <w:szCs w:val="26"/>
          <w:lang w:val="en-US"/>
        </w:rPr>
        <w:t xml:space="preserve"> </w:t>
      </w:r>
      <w:r w:rsidRPr="007D0FD0">
        <w:rPr>
          <w:rFonts w:ascii="Open Sans" w:hAnsi="Open Sans" w:cs="Open Sans"/>
          <w:b/>
          <w:sz w:val="26"/>
          <w:szCs w:val="26"/>
          <w:lang w:val="en-US"/>
        </w:rPr>
        <w:t>Info Day</w:t>
      </w:r>
    </w:p>
    <w:p w:rsidR="007D0FD0" w:rsidRDefault="007D0FD0" w:rsidP="00F7069A">
      <w:pPr>
        <w:spacing w:after="120"/>
        <w:jc w:val="center"/>
        <w:rPr>
          <w:rFonts w:ascii="Open Sans" w:hAnsi="Open Sans" w:cs="Open Sans"/>
          <w:b/>
          <w:sz w:val="26"/>
          <w:szCs w:val="26"/>
          <w:lang w:val="en-US"/>
        </w:rPr>
      </w:pPr>
      <w:r>
        <w:rPr>
          <w:rFonts w:ascii="Open Sans" w:hAnsi="Open Sans" w:cs="Open Sans"/>
          <w:b/>
          <w:sz w:val="26"/>
          <w:szCs w:val="26"/>
        </w:rPr>
        <w:t xml:space="preserve">Κάστρο Χλεμούτσι / </w:t>
      </w:r>
      <w:r>
        <w:rPr>
          <w:rFonts w:ascii="Open Sans" w:hAnsi="Open Sans" w:cs="Open Sans"/>
          <w:b/>
          <w:sz w:val="26"/>
          <w:szCs w:val="26"/>
          <w:lang w:val="en-US"/>
        </w:rPr>
        <w:t>Chlemoutsi Castle</w:t>
      </w:r>
    </w:p>
    <w:p w:rsidR="005A167F" w:rsidRPr="004C59B0" w:rsidRDefault="007D0FD0" w:rsidP="00F7069A">
      <w:pPr>
        <w:spacing w:after="120"/>
        <w:jc w:val="center"/>
        <w:rPr>
          <w:rFonts w:ascii="Open Sans" w:hAnsi="Open Sans" w:cs="Open Sans"/>
          <w:b/>
          <w:sz w:val="26"/>
          <w:szCs w:val="26"/>
          <w:lang w:val="en-US"/>
        </w:rPr>
      </w:pPr>
      <w:r>
        <w:rPr>
          <w:rFonts w:ascii="Open Sans" w:hAnsi="Open Sans" w:cs="Open Sans"/>
          <w:b/>
          <w:sz w:val="26"/>
          <w:szCs w:val="26"/>
        </w:rPr>
        <w:t xml:space="preserve">Τρίτη 8 Σεπτεμβρίου 2020 / </w:t>
      </w:r>
      <w:r w:rsidR="005A167F" w:rsidRPr="004C59B0">
        <w:rPr>
          <w:rFonts w:ascii="Open Sans" w:hAnsi="Open Sans" w:cs="Open Sans"/>
          <w:b/>
          <w:sz w:val="26"/>
          <w:szCs w:val="26"/>
          <w:lang w:val="en-US"/>
        </w:rPr>
        <w:t xml:space="preserve">Tuesday, </w:t>
      </w:r>
      <w:r>
        <w:rPr>
          <w:rFonts w:ascii="Open Sans" w:hAnsi="Open Sans" w:cs="Open Sans"/>
          <w:b/>
          <w:sz w:val="26"/>
          <w:szCs w:val="26"/>
          <w:lang w:val="en-US"/>
        </w:rPr>
        <w:t>September</w:t>
      </w:r>
      <w:r w:rsidR="005A167F" w:rsidRPr="004C59B0">
        <w:rPr>
          <w:rFonts w:ascii="Open Sans" w:hAnsi="Open Sans" w:cs="Open Sans"/>
          <w:b/>
          <w:sz w:val="26"/>
          <w:szCs w:val="26"/>
          <w:lang w:val="en-US"/>
        </w:rPr>
        <w:t xml:space="preserve"> </w:t>
      </w:r>
      <w:r>
        <w:rPr>
          <w:rFonts w:ascii="Open Sans" w:hAnsi="Open Sans" w:cs="Open Sans"/>
          <w:b/>
          <w:sz w:val="26"/>
          <w:szCs w:val="26"/>
          <w:lang w:val="en-US"/>
        </w:rPr>
        <w:t>8</w:t>
      </w:r>
      <w:r w:rsidR="005A167F" w:rsidRPr="004C59B0">
        <w:rPr>
          <w:rFonts w:ascii="Open Sans" w:hAnsi="Open Sans" w:cs="Open Sans"/>
          <w:b/>
          <w:sz w:val="26"/>
          <w:szCs w:val="26"/>
          <w:vertAlign w:val="superscript"/>
          <w:lang w:val="en-US"/>
        </w:rPr>
        <w:t>th</w:t>
      </w:r>
      <w:r w:rsidR="005A167F" w:rsidRPr="004C59B0">
        <w:rPr>
          <w:rFonts w:ascii="Open Sans" w:hAnsi="Open Sans" w:cs="Open Sans"/>
          <w:b/>
          <w:sz w:val="26"/>
          <w:szCs w:val="26"/>
          <w:lang w:val="en-US"/>
        </w:rPr>
        <w:t xml:space="preserve"> 2020 </w:t>
      </w:r>
    </w:p>
    <w:p w:rsidR="005A167F" w:rsidRPr="004C59B0" w:rsidRDefault="005A167F" w:rsidP="005A167F">
      <w:pPr>
        <w:spacing w:after="0"/>
        <w:jc w:val="center"/>
        <w:rPr>
          <w:rFonts w:ascii="Open Sans" w:hAnsi="Open Sans" w:cs="Open Sans"/>
          <w:b/>
          <w:sz w:val="20"/>
          <w:szCs w:val="2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88"/>
      </w:tblGrid>
      <w:tr w:rsidR="00F7069A" w:rsidRPr="00337B2D" w:rsidTr="003015C9">
        <w:tc>
          <w:tcPr>
            <w:tcW w:w="1526" w:type="dxa"/>
            <w:hideMark/>
          </w:tcPr>
          <w:p w:rsidR="00F7069A" w:rsidRPr="00337B2D" w:rsidRDefault="00F7069A" w:rsidP="00083B92">
            <w:pPr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F7069A" w:rsidRPr="00337B2D" w:rsidRDefault="00F7069A" w:rsidP="00300A54">
            <w:pPr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F7069A" w:rsidRPr="00337B2D" w:rsidTr="0074681B">
        <w:tc>
          <w:tcPr>
            <w:tcW w:w="9514" w:type="dxa"/>
            <w:gridSpan w:val="2"/>
            <w:vAlign w:val="center"/>
            <w:hideMark/>
          </w:tcPr>
          <w:p w:rsidR="00F7069A" w:rsidRPr="0074681B" w:rsidRDefault="00F7069A" w:rsidP="0074681B">
            <w:pPr>
              <w:spacing w:after="120" w:line="276" w:lineRule="auto"/>
              <w:jc w:val="center"/>
              <w:rPr>
                <w:rFonts w:ascii="Open Sans" w:hAnsi="Open Sans" w:cs="Open Sans"/>
                <w:b/>
                <w:color w:val="92D050"/>
                <w:sz w:val="28"/>
                <w:szCs w:val="28"/>
                <w:lang w:val="en-US"/>
              </w:rPr>
            </w:pPr>
            <w:r w:rsidRPr="0074681B">
              <w:rPr>
                <w:rFonts w:ascii="Open Sans" w:hAnsi="Open Sans" w:cs="Open Sans"/>
                <w:b/>
                <w:color w:val="92D050"/>
                <w:sz w:val="28"/>
                <w:szCs w:val="28"/>
                <w:lang w:val="en-US"/>
              </w:rPr>
              <w:t>ΗΜΕΡΗΣΙΑ ΔΙΑΤΑΞΗ - AGENDA</w:t>
            </w:r>
          </w:p>
        </w:tc>
      </w:tr>
      <w:tr w:rsidR="0089686C" w:rsidRPr="00337B2D" w:rsidTr="003015C9">
        <w:tc>
          <w:tcPr>
            <w:tcW w:w="1526" w:type="dxa"/>
            <w:hideMark/>
          </w:tcPr>
          <w:p w:rsidR="0089686C" w:rsidRPr="00337B2D" w:rsidRDefault="0089686C" w:rsidP="00083B92">
            <w:pPr>
              <w:spacing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1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0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: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0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0-1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0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: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3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988" w:type="dxa"/>
            <w:hideMark/>
          </w:tcPr>
          <w:p w:rsidR="0089686C" w:rsidRPr="00337B2D" w:rsidRDefault="00300A54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Προσέλευση </w:t>
            </w:r>
            <w:r w:rsidR="002B4A72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συμμετεχόντων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- Εγγραφές</w:t>
            </w:r>
          </w:p>
        </w:tc>
      </w:tr>
      <w:tr w:rsidR="00D91E8E" w:rsidRPr="00337B2D" w:rsidTr="003015C9">
        <w:tc>
          <w:tcPr>
            <w:tcW w:w="1526" w:type="dxa"/>
            <w:hideMark/>
          </w:tcPr>
          <w:p w:rsidR="00D91E8E" w:rsidRPr="00337B2D" w:rsidRDefault="00D91E8E" w:rsidP="00083B92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8" w:type="dxa"/>
            <w:hideMark/>
          </w:tcPr>
          <w:p w:rsidR="00D91E8E" w:rsidRPr="00337B2D" w:rsidRDefault="00D91E8E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Arrival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of participants</w:t>
            </w:r>
            <w:r w:rsidR="00300A54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</w:t>
            </w:r>
            <w:r w:rsidR="00300A54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- </w:t>
            </w:r>
            <w:r w:rsidR="00300A54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Registration</w:t>
            </w:r>
            <w:r w:rsidR="00F7069A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s</w:t>
            </w:r>
          </w:p>
        </w:tc>
      </w:tr>
      <w:tr w:rsidR="0089686C" w:rsidRPr="00337B2D" w:rsidTr="003015C9">
        <w:tc>
          <w:tcPr>
            <w:tcW w:w="1526" w:type="dxa"/>
            <w:hideMark/>
          </w:tcPr>
          <w:p w:rsidR="0089686C" w:rsidRPr="00337B2D" w:rsidRDefault="0089686C" w:rsidP="00083B92">
            <w:pPr>
              <w:spacing w:line="276" w:lineRule="auto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1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0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: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3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0-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1</w:t>
            </w:r>
            <w:r w:rsidR="00083B92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0</w:t>
            </w:r>
            <w:r w:rsidR="00D91E8E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.</w:t>
            </w:r>
            <w:r w:rsidR="00083B92"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988" w:type="dxa"/>
            <w:hideMark/>
          </w:tcPr>
          <w:p w:rsidR="00402240" w:rsidRPr="00337B2D" w:rsidRDefault="002B4A72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Χαιρετισμός</w:t>
            </w:r>
          </w:p>
          <w:p w:rsidR="00D91E8E" w:rsidRPr="00337B2D" w:rsidRDefault="00D91E8E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Δρ Ερωφίλη – Ίρις Κόλλια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,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Διευθύντρια Εφορείας Αρχαιοτήτων Ηλείας </w:t>
            </w:r>
          </w:p>
        </w:tc>
      </w:tr>
      <w:tr w:rsidR="00D91E8E" w:rsidRPr="00337B2D" w:rsidTr="003015C9">
        <w:tc>
          <w:tcPr>
            <w:tcW w:w="1526" w:type="dxa"/>
            <w:hideMark/>
          </w:tcPr>
          <w:p w:rsidR="00D91E8E" w:rsidRPr="00337B2D" w:rsidRDefault="00D91E8E" w:rsidP="00083B92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8" w:type="dxa"/>
            <w:hideMark/>
          </w:tcPr>
          <w:p w:rsidR="00D91E8E" w:rsidRPr="00337B2D" w:rsidRDefault="00D91E8E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Welcome</w:t>
            </w:r>
          </w:p>
          <w:p w:rsidR="00D91E8E" w:rsidRPr="00337B2D" w:rsidRDefault="00D91E8E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Mrs. Erofili-Iris Kollia, Director of the Ephorate of Antiquities of Ilia</w:t>
            </w:r>
          </w:p>
        </w:tc>
      </w:tr>
      <w:tr w:rsidR="00402240" w:rsidRPr="00337B2D" w:rsidTr="00355766">
        <w:tc>
          <w:tcPr>
            <w:tcW w:w="1526" w:type="dxa"/>
            <w:hideMark/>
          </w:tcPr>
          <w:p w:rsidR="00402240" w:rsidRPr="00337B2D" w:rsidRDefault="00402240" w:rsidP="00083B92">
            <w:pPr>
              <w:spacing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402240" w:rsidRPr="00337B2D" w:rsidRDefault="00402240" w:rsidP="0074681B">
            <w:pPr>
              <w:spacing w:after="120"/>
              <w:jc w:val="both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</w:tr>
      <w:tr w:rsidR="00402240" w:rsidRPr="00337B2D" w:rsidTr="00355766">
        <w:tc>
          <w:tcPr>
            <w:tcW w:w="1526" w:type="dxa"/>
            <w:hideMark/>
          </w:tcPr>
          <w:p w:rsidR="00402240" w:rsidRPr="00337B2D" w:rsidRDefault="00402240" w:rsidP="00083B92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8" w:type="dxa"/>
            <w:hideMark/>
          </w:tcPr>
          <w:p w:rsidR="00402240" w:rsidRPr="00337B2D" w:rsidRDefault="00402240" w:rsidP="0074681B">
            <w:pPr>
              <w:spacing w:after="120"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</w:tr>
      <w:tr w:rsidR="00402240" w:rsidRPr="00337B2D" w:rsidTr="00355766">
        <w:tc>
          <w:tcPr>
            <w:tcW w:w="1526" w:type="dxa"/>
          </w:tcPr>
          <w:p w:rsidR="00402240" w:rsidRPr="00337B2D" w:rsidRDefault="00083B92" w:rsidP="00083B92">
            <w:pPr>
              <w:spacing w:line="276" w:lineRule="auto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10:3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5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-1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7988" w:type="dxa"/>
            <w:hideMark/>
          </w:tcPr>
          <w:p w:rsidR="00402240" w:rsidRPr="00337B2D" w:rsidRDefault="00083B92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Παρουσίαση του έργου ‘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Δίκτυο Παράκτιας Πολιτιστικής Κληρονομιάς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’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(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CoHeN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) του Προγράμματος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Ευρωπαϊκή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ς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Εδαφική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ς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Συνεργασία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ς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(INTERREG) ΕΛΛΑΔΑ – ΙΤΑΛΙΑ 2014-2020</w:t>
            </w:r>
          </w:p>
          <w:p w:rsidR="00F7069A" w:rsidRPr="00337B2D" w:rsidRDefault="00F7069A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Δρ Ερωφίλη – Ίρις Κόλλια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,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Διευθύντρια Εφορείας Αρχαιοτήτων Ηλείας</w:t>
            </w:r>
          </w:p>
        </w:tc>
      </w:tr>
      <w:tr w:rsidR="0089686C" w:rsidRPr="00337B2D" w:rsidTr="003015C9">
        <w:tc>
          <w:tcPr>
            <w:tcW w:w="1526" w:type="dxa"/>
          </w:tcPr>
          <w:p w:rsidR="0089686C" w:rsidRPr="00337B2D" w:rsidRDefault="0089686C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89686C" w:rsidRPr="00337B2D" w:rsidRDefault="00300A54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Presentation of  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Coastal Heritage Network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(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CoHeN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)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project of </w:t>
            </w:r>
            <w:r w:rsidRPr="00402240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Interreg V- A Greece-Italy 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2014-</w:t>
            </w:r>
            <w:r w:rsidRPr="00402240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2020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r w:rsidRPr="00402240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Programme </w:t>
            </w:r>
          </w:p>
          <w:p w:rsidR="00F7069A" w:rsidRPr="00337B2D" w:rsidRDefault="00F7069A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Mrs. Erofili-Iris Kollia, Director of the Ephorate of Antiquities of Ilia</w:t>
            </w:r>
          </w:p>
        </w:tc>
      </w:tr>
      <w:tr w:rsidR="0089686C" w:rsidRPr="00337B2D" w:rsidTr="003015C9">
        <w:tc>
          <w:tcPr>
            <w:tcW w:w="1526" w:type="dxa"/>
            <w:hideMark/>
          </w:tcPr>
          <w:p w:rsidR="0089686C" w:rsidRPr="00337B2D" w:rsidRDefault="0089686C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89686C" w:rsidRPr="00337B2D" w:rsidRDefault="0089686C" w:rsidP="0074681B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5F0361" w:rsidP="00F7069A">
            <w:pPr>
              <w:spacing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11.00-11.30</w:t>
            </w:r>
          </w:p>
        </w:tc>
        <w:tc>
          <w:tcPr>
            <w:tcW w:w="7988" w:type="dxa"/>
            <w:hideMark/>
          </w:tcPr>
          <w:p w:rsidR="00300A54" w:rsidRPr="00337B2D" w:rsidRDefault="00F7069A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Αρχαιολογικός χώρος και μουσείο κάστρου Χλεμούτσι: σύντομη ιστορική  επισκόπηση και αρχαιολογική παρουσίαση</w:t>
            </w:r>
          </w:p>
          <w:p w:rsidR="00F7069A" w:rsidRPr="00337B2D" w:rsidRDefault="00F7069A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Αθανασία Ράλλη, 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 xml:space="preserve">Προϊσταμένη Τμήματος Βυζαντινών &amp; Μεταβυζαντινών Αρχαιοτήτων &amp; Μουσείων Εφορείας Αρχαιοτήτων Ηλείας </w:t>
            </w: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300A54" w:rsidP="00F7069A">
            <w:pPr>
              <w:spacing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F7069A" w:rsidRPr="00337B2D" w:rsidRDefault="00F7069A" w:rsidP="0074681B">
            <w:pPr>
              <w:spacing w:after="120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Archaeological site and museum of Chlemoutsi Castle: brief historical overview and archaeological presentation</w:t>
            </w:r>
          </w:p>
          <w:p w:rsidR="00300A54" w:rsidRPr="00337B2D" w:rsidRDefault="00F7069A" w:rsidP="00C2603F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Athanasia Ralli, Head of Department of Byzantine and Post-Byzantine 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lastRenderedPageBreak/>
              <w:t xml:space="preserve">Antiquities and Museums </w:t>
            </w:r>
            <w:r w:rsidRPr="00F7069A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of Ephorate of Antiquities of Ilia</w:t>
            </w: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5F0361" w:rsidP="00337B2D">
            <w:pPr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lastRenderedPageBreak/>
              <w:t>11.30-11.45</w:t>
            </w:r>
          </w:p>
        </w:tc>
        <w:tc>
          <w:tcPr>
            <w:tcW w:w="7988" w:type="dxa"/>
            <w:hideMark/>
          </w:tcPr>
          <w:p w:rsidR="00300A54" w:rsidRPr="00337B2D" w:rsidRDefault="00337B2D" w:rsidP="0074681B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‘Στερέωση, Αποκατάσταση Και Ανάδειξη Αίθουσας Α3 Κάστρου Χλεμούτσι Ηλείας’ στο πλαίσιο του έργου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 xml:space="preserve">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‘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Δίκτυο Παράκτιας Πολιτιστικής Κληρονομιάς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’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(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CoHeN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)</w:t>
            </w:r>
          </w:p>
          <w:p w:rsidR="00337B2D" w:rsidRPr="00337B2D" w:rsidRDefault="00337B2D" w:rsidP="0074681B">
            <w:pPr>
              <w:spacing w:after="120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Αθανασία Ράλλη, 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>Προϊσταμένη Τμήματος Βυζαντινών &amp; Μεταβυζαντινών Αρχαιοτήτων &amp; Μουσείων Εφορείας Αρχαιοτήτων Ηλείας</w:t>
            </w: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300A54" w:rsidP="00355766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337B2D" w:rsidRPr="00337B2D" w:rsidRDefault="00337B2D" w:rsidP="0074681B">
            <w:pPr>
              <w:spacing w:after="120" w:line="276" w:lineRule="auto"/>
              <w:jc w:val="both"/>
              <w:rPr>
                <w:rFonts w:ascii="Open Sans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/>
              </w:rPr>
              <w:t>‘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Consolidation, Restoration &amp; Enhancement Of Hall A3 Of Chlemoutsi Castle’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 xml:space="preserve"> 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of  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Coastal Heritage Network 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(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CoHeN</w:t>
            </w:r>
            <w:r w:rsidRPr="00337B2D">
              <w:rPr>
                <w:rFonts w:ascii="Open Sans" w:hAnsi="Open Sans" w:cs="Open Sans"/>
                <w:sz w:val="22"/>
                <w:szCs w:val="22"/>
                <w:lang w:eastAsia="en-US"/>
              </w:rPr>
              <w:t>)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project </w:t>
            </w:r>
          </w:p>
          <w:p w:rsidR="00300A54" w:rsidRPr="00337B2D" w:rsidRDefault="00337B2D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Athanasia Ralli, Head of Department of Byzantine and Post-Byzantine Antiquities and Museums </w:t>
            </w:r>
            <w:r w:rsidRPr="00F7069A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of Ephorate of Antiquities of Ilia</w:t>
            </w: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5F0361" w:rsidP="00355766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11.45-12.00</w:t>
            </w:r>
          </w:p>
        </w:tc>
        <w:tc>
          <w:tcPr>
            <w:tcW w:w="7988" w:type="dxa"/>
            <w:hideMark/>
          </w:tcPr>
          <w:p w:rsidR="00300A54" w:rsidRPr="00337B2D" w:rsidRDefault="00300A54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>Συζήτηση – Ερωτήσεις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00A54" w:rsidRPr="00337B2D" w:rsidTr="00355766">
        <w:tc>
          <w:tcPr>
            <w:tcW w:w="1526" w:type="dxa"/>
          </w:tcPr>
          <w:p w:rsidR="00300A54" w:rsidRPr="00337B2D" w:rsidRDefault="00300A54" w:rsidP="00355766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300A54" w:rsidRPr="00337B2D" w:rsidRDefault="00300A54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Discussion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 xml:space="preserve"> - </w:t>
            </w: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Questions</w:t>
            </w:r>
            <w:r w:rsidRPr="00337B2D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00A54" w:rsidRPr="00337B2D" w:rsidTr="003015C9">
        <w:tc>
          <w:tcPr>
            <w:tcW w:w="1526" w:type="dxa"/>
          </w:tcPr>
          <w:p w:rsidR="00300A54" w:rsidRPr="00337B2D" w:rsidRDefault="005F0361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  <w:t>12.00</w:t>
            </w:r>
          </w:p>
        </w:tc>
        <w:tc>
          <w:tcPr>
            <w:tcW w:w="7988" w:type="dxa"/>
            <w:hideMark/>
          </w:tcPr>
          <w:p w:rsidR="00300A54" w:rsidRPr="00337B2D" w:rsidRDefault="005F0361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  <w:r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>Λήξη ενημερωτικής συνάντησης - Κ</w:t>
            </w:r>
            <w:r w:rsidR="004D054E" w:rsidRPr="00337B2D"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  <w:t>αφές</w:t>
            </w:r>
          </w:p>
        </w:tc>
      </w:tr>
      <w:tr w:rsidR="00300A54" w:rsidRPr="00337B2D" w:rsidTr="003015C9">
        <w:tc>
          <w:tcPr>
            <w:tcW w:w="1526" w:type="dxa"/>
            <w:hideMark/>
          </w:tcPr>
          <w:p w:rsidR="00300A54" w:rsidRPr="00337B2D" w:rsidRDefault="00300A54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300A54" w:rsidRPr="00337B2D" w:rsidRDefault="00300A54" w:rsidP="0074681B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</w:tr>
      <w:tr w:rsidR="00300A54" w:rsidRPr="00337B2D" w:rsidTr="003015C9">
        <w:tc>
          <w:tcPr>
            <w:tcW w:w="1526" w:type="dxa"/>
            <w:hideMark/>
          </w:tcPr>
          <w:p w:rsidR="00300A54" w:rsidRPr="00337B2D" w:rsidRDefault="00300A54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7988" w:type="dxa"/>
            <w:hideMark/>
          </w:tcPr>
          <w:p w:rsidR="00300A54" w:rsidRPr="00337B2D" w:rsidRDefault="00300A54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</w:tr>
      <w:tr w:rsidR="00300A54" w:rsidRPr="00337B2D" w:rsidTr="00355766">
        <w:tc>
          <w:tcPr>
            <w:tcW w:w="1526" w:type="dxa"/>
            <w:hideMark/>
          </w:tcPr>
          <w:p w:rsidR="00300A54" w:rsidRPr="00337B2D" w:rsidRDefault="00300A54" w:rsidP="00D91E8E">
            <w:pPr>
              <w:spacing w:after="120" w:line="276" w:lineRule="auto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</w:p>
        </w:tc>
        <w:tc>
          <w:tcPr>
            <w:tcW w:w="7988" w:type="dxa"/>
            <w:hideMark/>
          </w:tcPr>
          <w:p w:rsidR="00300A54" w:rsidRPr="00337B2D" w:rsidRDefault="004D054E" w:rsidP="0074681B">
            <w:pPr>
              <w:spacing w:after="120" w:line="276" w:lineRule="auto"/>
              <w:jc w:val="both"/>
              <w:rPr>
                <w:rFonts w:ascii="Open Sans" w:eastAsiaTheme="minorEastAsia" w:hAnsi="Open Sans" w:cs="Open Sans"/>
                <w:sz w:val="22"/>
                <w:szCs w:val="22"/>
                <w:lang w:val="en-US" w:eastAsia="en-US"/>
              </w:rPr>
            </w:pP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Closing the </w:t>
            </w:r>
            <w:r w:rsidR="005F0361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Infoday</w:t>
            </w:r>
            <w:r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- </w:t>
            </w:r>
            <w:r w:rsidR="00300A54" w:rsidRPr="00337B2D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Coffee </w:t>
            </w:r>
          </w:p>
        </w:tc>
      </w:tr>
    </w:tbl>
    <w:p w:rsidR="00F11F0B" w:rsidRDefault="00F11F0B" w:rsidP="005A167F">
      <w:pPr>
        <w:rPr>
          <w:rFonts w:ascii="Open Sans" w:eastAsia="Calibri" w:hAnsi="Open Sans" w:cs="Open Sans"/>
          <w:sz w:val="20"/>
          <w:szCs w:val="20"/>
          <w:lang w:eastAsia="en-US"/>
        </w:rPr>
      </w:pPr>
    </w:p>
    <w:p w:rsidR="002B4A72" w:rsidRPr="002B4A72" w:rsidRDefault="002B4A72" w:rsidP="005A167F">
      <w:pPr>
        <w:rPr>
          <w:rFonts w:ascii="Open Sans" w:hAnsi="Open Sans" w:cs="Open Sans"/>
          <w:szCs w:val="24"/>
        </w:rPr>
      </w:pPr>
    </w:p>
    <w:sectPr w:rsidR="002B4A72" w:rsidRPr="002B4A72" w:rsidSect="000A2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3" w:bottom="1440" w:left="1273" w:header="13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2A" w:rsidRDefault="00C3352A" w:rsidP="00BB1D7B">
      <w:pPr>
        <w:spacing w:after="0" w:line="240" w:lineRule="auto"/>
      </w:pPr>
      <w:r>
        <w:separator/>
      </w:r>
    </w:p>
  </w:endnote>
  <w:endnote w:type="continuationSeparator" w:id="1">
    <w:p w:rsidR="00C3352A" w:rsidRDefault="00C3352A" w:rsidP="00B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3F" w:rsidRDefault="00C260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0A" w:rsidRPr="00C2603F" w:rsidRDefault="00C2603F" w:rsidP="00C2603F">
    <w:pPr>
      <w:pStyle w:val="a4"/>
      <w:jc w:val="both"/>
      <w:rPr>
        <w:szCs w:val="20"/>
        <w:lang w:val="en-US"/>
      </w:rPr>
    </w:pPr>
    <w:r>
      <w:rPr>
        <w:rFonts w:ascii="Open Sans" w:eastAsia="Times New Roman" w:hAnsi="Open Sans" w:cs="Open Sans"/>
        <w:color w:val="212121"/>
        <w:sz w:val="16"/>
        <w:szCs w:val="16"/>
      </w:rPr>
      <w:t>«</w:t>
    </w:r>
    <w:r>
      <w:rPr>
        <w:rFonts w:ascii="Open Sans" w:eastAsia="Times New Roman" w:hAnsi="Open Sans" w:cs="Open Sans"/>
        <w:color w:val="212121"/>
        <w:sz w:val="16"/>
        <w:szCs w:val="16"/>
        <w:lang w:val="en-US"/>
      </w:rPr>
      <w:t>Project co-funded by European Union, European Regional Development Funds (E.R.D.F.) and byNational Funds of Greece and Italy</w:t>
    </w:r>
    <w:r>
      <w:rPr>
        <w:rFonts w:ascii="Open Sans" w:eastAsia="Times New Roman" w:hAnsi="Open Sans" w:cs="Open Sans"/>
        <w:color w:val="212121"/>
        <w:sz w:val="16"/>
        <w:szCs w:val="16"/>
      </w:rPr>
      <w:t>», «Έργο συγχρηματοδοτούμενο από την Ευρωπαϊκή Ένωση, το Ευρωπαϊκό Ταμείο Περιφερειακής Ανάπτυξης</w:t>
    </w:r>
    <w:r>
      <w:rPr>
        <w:rFonts w:ascii="Open Sans" w:eastAsia="Times New Roman" w:hAnsi="Open Sans" w:cs="Open Sans"/>
        <w:color w:val="212121"/>
        <w:sz w:val="16"/>
        <w:szCs w:val="16"/>
        <w:lang w:val="en-US"/>
      </w:rPr>
      <w:t> </w:t>
    </w:r>
    <w:r>
      <w:rPr>
        <w:rFonts w:ascii="Open Sans" w:eastAsia="Times New Roman" w:hAnsi="Open Sans" w:cs="Open Sans"/>
        <w:color w:val="212121"/>
        <w:sz w:val="16"/>
        <w:szCs w:val="16"/>
      </w:rPr>
      <w:t> (Ε.Τ.Π.Α.) και</w:t>
    </w:r>
    <w:r>
      <w:rPr>
        <w:rFonts w:ascii="Open Sans" w:eastAsia="Times New Roman" w:hAnsi="Open Sans" w:cs="Open Sans"/>
        <w:color w:val="212121"/>
        <w:sz w:val="16"/>
        <w:szCs w:val="16"/>
        <w:lang w:val="en-US"/>
      </w:rPr>
      <w:t>  </w:t>
    </w:r>
    <w:r>
      <w:rPr>
        <w:rFonts w:ascii="Open Sans" w:eastAsia="Times New Roman" w:hAnsi="Open Sans" w:cs="Open Sans"/>
        <w:color w:val="212121"/>
        <w:sz w:val="16"/>
        <w:szCs w:val="16"/>
      </w:rPr>
      <w:t>την</w:t>
    </w:r>
    <w:r>
      <w:rPr>
        <w:rFonts w:ascii="Open Sans" w:eastAsia="Times New Roman" w:hAnsi="Open Sans" w:cs="Open Sans"/>
        <w:color w:val="212121"/>
        <w:sz w:val="16"/>
        <w:szCs w:val="16"/>
        <w:lang w:val="en-US"/>
      </w:rPr>
      <w:t>  </w:t>
    </w:r>
    <w:r>
      <w:rPr>
        <w:rFonts w:ascii="Open Sans" w:eastAsia="Times New Roman" w:hAnsi="Open Sans" w:cs="Open Sans"/>
        <w:color w:val="212121"/>
        <w:sz w:val="16"/>
        <w:szCs w:val="16"/>
      </w:rPr>
      <w:t>Εθνική Συμμετοχή των χωρών Ελλάδας και Ιταλίας»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3F" w:rsidRDefault="00C260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2A" w:rsidRDefault="00C3352A" w:rsidP="00BB1D7B">
      <w:pPr>
        <w:spacing w:after="0" w:line="240" w:lineRule="auto"/>
      </w:pPr>
      <w:r>
        <w:separator/>
      </w:r>
    </w:p>
  </w:footnote>
  <w:footnote w:type="continuationSeparator" w:id="1">
    <w:p w:rsidR="00C3352A" w:rsidRDefault="00C3352A" w:rsidP="00B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3F" w:rsidRDefault="00C26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7B" w:rsidRDefault="00BB1D7B" w:rsidP="00AD6EE0">
    <w:pPr>
      <w:pStyle w:val="a3"/>
      <w:jc w:val="center"/>
      <w:rPr>
        <w:noProof/>
      </w:rPr>
    </w:pPr>
    <w:r w:rsidRPr="00BB1D7B">
      <w:rPr>
        <w:noProof/>
      </w:rPr>
      <w:drawing>
        <wp:inline distT="0" distB="0" distL="0" distR="0">
          <wp:extent cx="1404000" cy="594286"/>
          <wp:effectExtent l="19050" t="0" r="5700" b="0"/>
          <wp:docPr id="3" name="2 - Εικόνα" descr="LogoInterreg_Template_B Co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reg_Template_B CoHeN.jpg"/>
                  <pic:cNvPicPr/>
                </pic:nvPicPr>
                <pic:blipFill>
                  <a:blip r:embed="rId1"/>
                  <a:srcRect l="13659" t="33918" r="7285" b="17544"/>
                  <a:stretch>
                    <a:fillRect/>
                  </a:stretch>
                </pic:blipFill>
                <pic:spPr>
                  <a:xfrm>
                    <a:off x="0" y="0"/>
                    <a:ext cx="1404000" cy="59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CD">
      <w:rPr>
        <w:noProof/>
      </w:rPr>
      <w:t xml:space="preserve">       </w:t>
    </w:r>
    <w:r w:rsidR="002B4A72">
      <w:rPr>
        <w:noProof/>
      </w:rPr>
      <w:drawing>
        <wp:inline distT="0" distB="0" distL="0" distR="0">
          <wp:extent cx="3213410" cy="473618"/>
          <wp:effectExtent l="19050" t="0" r="6040" b="0"/>
          <wp:docPr id="1" name="Εικόνα 1" descr="C:\Users\user\Desktop\INTERREG - το έργο\Logo - υποσέλιδο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RREG - το έργο\Logo - υποσέλιδο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18" cy="475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3F" w:rsidRDefault="00C260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41"/>
    <w:multiLevelType w:val="hybridMultilevel"/>
    <w:tmpl w:val="AC0A7322"/>
    <w:lvl w:ilvl="0" w:tplc="798A2A22">
      <w:start w:val="1"/>
      <w:numFmt w:val="decimal"/>
      <w:lvlText w:val="%1."/>
      <w:lvlJc w:val="left"/>
      <w:pPr>
        <w:ind w:left="330" w:hanging="2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C5889A9A">
      <w:numFmt w:val="bullet"/>
      <w:lvlText w:val="•"/>
      <w:lvlJc w:val="left"/>
      <w:pPr>
        <w:ind w:left="1366" w:hanging="217"/>
      </w:pPr>
      <w:rPr>
        <w:rFonts w:hint="default"/>
        <w:lang w:val="el-GR" w:eastAsia="el-GR" w:bidi="el-GR"/>
      </w:rPr>
    </w:lvl>
    <w:lvl w:ilvl="2" w:tplc="8974A50A">
      <w:numFmt w:val="bullet"/>
      <w:lvlText w:val="•"/>
      <w:lvlJc w:val="left"/>
      <w:pPr>
        <w:ind w:left="2393" w:hanging="217"/>
      </w:pPr>
      <w:rPr>
        <w:rFonts w:hint="default"/>
        <w:lang w:val="el-GR" w:eastAsia="el-GR" w:bidi="el-GR"/>
      </w:rPr>
    </w:lvl>
    <w:lvl w:ilvl="3" w:tplc="F0767942">
      <w:numFmt w:val="bullet"/>
      <w:lvlText w:val="•"/>
      <w:lvlJc w:val="left"/>
      <w:pPr>
        <w:ind w:left="3420" w:hanging="217"/>
      </w:pPr>
      <w:rPr>
        <w:rFonts w:hint="default"/>
        <w:lang w:val="el-GR" w:eastAsia="el-GR" w:bidi="el-GR"/>
      </w:rPr>
    </w:lvl>
    <w:lvl w:ilvl="4" w:tplc="5CDCFACA">
      <w:numFmt w:val="bullet"/>
      <w:lvlText w:val="•"/>
      <w:lvlJc w:val="left"/>
      <w:pPr>
        <w:ind w:left="4446" w:hanging="217"/>
      </w:pPr>
      <w:rPr>
        <w:rFonts w:hint="default"/>
        <w:lang w:val="el-GR" w:eastAsia="el-GR" w:bidi="el-GR"/>
      </w:rPr>
    </w:lvl>
    <w:lvl w:ilvl="5" w:tplc="E1481C02">
      <w:numFmt w:val="bullet"/>
      <w:lvlText w:val="•"/>
      <w:lvlJc w:val="left"/>
      <w:pPr>
        <w:ind w:left="5473" w:hanging="217"/>
      </w:pPr>
      <w:rPr>
        <w:rFonts w:hint="default"/>
        <w:lang w:val="el-GR" w:eastAsia="el-GR" w:bidi="el-GR"/>
      </w:rPr>
    </w:lvl>
    <w:lvl w:ilvl="6" w:tplc="C9DA2A1C">
      <w:numFmt w:val="bullet"/>
      <w:lvlText w:val="•"/>
      <w:lvlJc w:val="left"/>
      <w:pPr>
        <w:ind w:left="6500" w:hanging="217"/>
      </w:pPr>
      <w:rPr>
        <w:rFonts w:hint="default"/>
        <w:lang w:val="el-GR" w:eastAsia="el-GR" w:bidi="el-GR"/>
      </w:rPr>
    </w:lvl>
    <w:lvl w:ilvl="7" w:tplc="00287AF0">
      <w:numFmt w:val="bullet"/>
      <w:lvlText w:val="•"/>
      <w:lvlJc w:val="left"/>
      <w:pPr>
        <w:ind w:left="7526" w:hanging="217"/>
      </w:pPr>
      <w:rPr>
        <w:rFonts w:hint="default"/>
        <w:lang w:val="el-GR" w:eastAsia="el-GR" w:bidi="el-GR"/>
      </w:rPr>
    </w:lvl>
    <w:lvl w:ilvl="8" w:tplc="D8A48E14">
      <w:numFmt w:val="bullet"/>
      <w:lvlText w:val="•"/>
      <w:lvlJc w:val="left"/>
      <w:pPr>
        <w:ind w:left="8553" w:hanging="217"/>
      </w:pPr>
      <w:rPr>
        <w:rFonts w:hint="default"/>
        <w:lang w:val="el-GR" w:eastAsia="el-GR" w:bidi="el-GR"/>
      </w:rPr>
    </w:lvl>
  </w:abstractNum>
  <w:abstractNum w:abstractNumId="1">
    <w:nsid w:val="1ECC3FAD"/>
    <w:multiLevelType w:val="hybridMultilevel"/>
    <w:tmpl w:val="3C04E7F0"/>
    <w:lvl w:ilvl="0" w:tplc="76041310">
      <w:start w:val="1"/>
      <w:numFmt w:val="decimal"/>
      <w:lvlText w:val="%1."/>
      <w:lvlJc w:val="left"/>
      <w:pPr>
        <w:ind w:left="474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l-GR" w:eastAsia="el-GR" w:bidi="el-GR"/>
      </w:rPr>
    </w:lvl>
    <w:lvl w:ilvl="1" w:tplc="AE2A19C4">
      <w:start w:val="1"/>
      <w:numFmt w:val="decimal"/>
      <w:lvlText w:val="%2."/>
      <w:lvlJc w:val="left"/>
      <w:pPr>
        <w:ind w:left="834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l-GR" w:eastAsia="el-GR" w:bidi="el-GR"/>
      </w:rPr>
    </w:lvl>
    <w:lvl w:ilvl="2" w:tplc="CA1071DC">
      <w:numFmt w:val="bullet"/>
      <w:lvlText w:val="•"/>
      <w:lvlJc w:val="left"/>
      <w:pPr>
        <w:ind w:left="1925" w:hanging="360"/>
      </w:pPr>
      <w:rPr>
        <w:rFonts w:hint="default"/>
        <w:lang w:val="el-GR" w:eastAsia="el-GR" w:bidi="el-GR"/>
      </w:rPr>
    </w:lvl>
    <w:lvl w:ilvl="3" w:tplc="71623740">
      <w:numFmt w:val="bullet"/>
      <w:lvlText w:val="•"/>
      <w:lvlJc w:val="left"/>
      <w:pPr>
        <w:ind w:left="3010" w:hanging="360"/>
      </w:pPr>
      <w:rPr>
        <w:rFonts w:hint="default"/>
        <w:lang w:val="el-GR" w:eastAsia="el-GR" w:bidi="el-GR"/>
      </w:rPr>
    </w:lvl>
    <w:lvl w:ilvl="4" w:tplc="D942436E">
      <w:numFmt w:val="bullet"/>
      <w:lvlText w:val="•"/>
      <w:lvlJc w:val="left"/>
      <w:pPr>
        <w:ind w:left="4095" w:hanging="360"/>
      </w:pPr>
      <w:rPr>
        <w:rFonts w:hint="default"/>
        <w:lang w:val="el-GR" w:eastAsia="el-GR" w:bidi="el-GR"/>
      </w:rPr>
    </w:lvl>
    <w:lvl w:ilvl="5" w:tplc="589248EA">
      <w:numFmt w:val="bullet"/>
      <w:lvlText w:val="•"/>
      <w:lvlJc w:val="left"/>
      <w:pPr>
        <w:ind w:left="5180" w:hanging="360"/>
      </w:pPr>
      <w:rPr>
        <w:rFonts w:hint="default"/>
        <w:lang w:val="el-GR" w:eastAsia="el-GR" w:bidi="el-GR"/>
      </w:rPr>
    </w:lvl>
    <w:lvl w:ilvl="6" w:tplc="B0FE84A6">
      <w:numFmt w:val="bullet"/>
      <w:lvlText w:val="•"/>
      <w:lvlJc w:val="left"/>
      <w:pPr>
        <w:ind w:left="6266" w:hanging="360"/>
      </w:pPr>
      <w:rPr>
        <w:rFonts w:hint="default"/>
        <w:lang w:val="el-GR" w:eastAsia="el-GR" w:bidi="el-GR"/>
      </w:rPr>
    </w:lvl>
    <w:lvl w:ilvl="7" w:tplc="6CDE0572">
      <w:numFmt w:val="bullet"/>
      <w:lvlText w:val="•"/>
      <w:lvlJc w:val="left"/>
      <w:pPr>
        <w:ind w:left="7351" w:hanging="360"/>
      </w:pPr>
      <w:rPr>
        <w:rFonts w:hint="default"/>
        <w:lang w:val="el-GR" w:eastAsia="el-GR" w:bidi="el-GR"/>
      </w:rPr>
    </w:lvl>
    <w:lvl w:ilvl="8" w:tplc="4C5A8554">
      <w:numFmt w:val="bullet"/>
      <w:lvlText w:val="•"/>
      <w:lvlJc w:val="left"/>
      <w:pPr>
        <w:ind w:left="8436" w:hanging="360"/>
      </w:pPr>
      <w:rPr>
        <w:rFonts w:hint="default"/>
        <w:lang w:val="el-GR" w:eastAsia="el-GR" w:bidi="el-GR"/>
      </w:rPr>
    </w:lvl>
  </w:abstractNum>
  <w:abstractNum w:abstractNumId="2">
    <w:nsid w:val="33E33803"/>
    <w:multiLevelType w:val="hybridMultilevel"/>
    <w:tmpl w:val="1826F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D07"/>
    <w:multiLevelType w:val="hybridMultilevel"/>
    <w:tmpl w:val="3E825BD4"/>
    <w:lvl w:ilvl="0" w:tplc="D1CAB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03B4EAB"/>
    <w:multiLevelType w:val="hybridMultilevel"/>
    <w:tmpl w:val="68AC2B9E"/>
    <w:lvl w:ilvl="0" w:tplc="0408000F">
      <w:start w:val="1"/>
      <w:numFmt w:val="decimal"/>
      <w:lvlText w:val="%1."/>
      <w:lvlJc w:val="left"/>
      <w:pPr>
        <w:ind w:left="229" w:hanging="360"/>
      </w:p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4CFD"/>
    <w:rsid w:val="000033DF"/>
    <w:rsid w:val="00004CFD"/>
    <w:rsid w:val="00020CD8"/>
    <w:rsid w:val="00033E0A"/>
    <w:rsid w:val="00083B92"/>
    <w:rsid w:val="0008419A"/>
    <w:rsid w:val="000A237C"/>
    <w:rsid w:val="000B5372"/>
    <w:rsid w:val="00102DE6"/>
    <w:rsid w:val="00115736"/>
    <w:rsid w:val="001516E2"/>
    <w:rsid w:val="0016373B"/>
    <w:rsid w:val="00167B46"/>
    <w:rsid w:val="00190CA5"/>
    <w:rsid w:val="001911EA"/>
    <w:rsid w:val="001B2937"/>
    <w:rsid w:val="001B3A1E"/>
    <w:rsid w:val="001C6EFB"/>
    <w:rsid w:val="001F406B"/>
    <w:rsid w:val="0020161A"/>
    <w:rsid w:val="00202C28"/>
    <w:rsid w:val="00222482"/>
    <w:rsid w:val="002317D5"/>
    <w:rsid w:val="00234492"/>
    <w:rsid w:val="00247942"/>
    <w:rsid w:val="002B4A72"/>
    <w:rsid w:val="002C70CF"/>
    <w:rsid w:val="002C7476"/>
    <w:rsid w:val="002D2774"/>
    <w:rsid w:val="002E5661"/>
    <w:rsid w:val="002E6C6D"/>
    <w:rsid w:val="00300A54"/>
    <w:rsid w:val="003015C9"/>
    <w:rsid w:val="00314C0A"/>
    <w:rsid w:val="00315327"/>
    <w:rsid w:val="003252E6"/>
    <w:rsid w:val="00337B2D"/>
    <w:rsid w:val="00337D4E"/>
    <w:rsid w:val="00365A53"/>
    <w:rsid w:val="00391B17"/>
    <w:rsid w:val="003A79E0"/>
    <w:rsid w:val="003F6628"/>
    <w:rsid w:val="00402240"/>
    <w:rsid w:val="00402310"/>
    <w:rsid w:val="0044567C"/>
    <w:rsid w:val="00452ED1"/>
    <w:rsid w:val="004557C6"/>
    <w:rsid w:val="00460999"/>
    <w:rsid w:val="0046182C"/>
    <w:rsid w:val="00463467"/>
    <w:rsid w:val="00467AB3"/>
    <w:rsid w:val="00484943"/>
    <w:rsid w:val="004A1228"/>
    <w:rsid w:val="004A35E5"/>
    <w:rsid w:val="004C59B0"/>
    <w:rsid w:val="004D054E"/>
    <w:rsid w:val="004E0D92"/>
    <w:rsid w:val="004E5C67"/>
    <w:rsid w:val="00521245"/>
    <w:rsid w:val="00536953"/>
    <w:rsid w:val="00570DF8"/>
    <w:rsid w:val="0057172F"/>
    <w:rsid w:val="00575BB6"/>
    <w:rsid w:val="005A167F"/>
    <w:rsid w:val="005A4605"/>
    <w:rsid w:val="005B4B0E"/>
    <w:rsid w:val="005B79A9"/>
    <w:rsid w:val="005D2985"/>
    <w:rsid w:val="005F0361"/>
    <w:rsid w:val="00644DF9"/>
    <w:rsid w:val="00661CBB"/>
    <w:rsid w:val="00687B81"/>
    <w:rsid w:val="006957B9"/>
    <w:rsid w:val="006A2F50"/>
    <w:rsid w:val="006D521A"/>
    <w:rsid w:val="006D792A"/>
    <w:rsid w:val="006E5239"/>
    <w:rsid w:val="00710247"/>
    <w:rsid w:val="00717CCD"/>
    <w:rsid w:val="00740812"/>
    <w:rsid w:val="0074681B"/>
    <w:rsid w:val="007553A5"/>
    <w:rsid w:val="00760B31"/>
    <w:rsid w:val="00764CE1"/>
    <w:rsid w:val="00767432"/>
    <w:rsid w:val="0079191B"/>
    <w:rsid w:val="00791D70"/>
    <w:rsid w:val="007D0FD0"/>
    <w:rsid w:val="007E6CA8"/>
    <w:rsid w:val="00804F99"/>
    <w:rsid w:val="00831475"/>
    <w:rsid w:val="0089686C"/>
    <w:rsid w:val="008A6811"/>
    <w:rsid w:val="008B70E4"/>
    <w:rsid w:val="008C05C1"/>
    <w:rsid w:val="008E3FAD"/>
    <w:rsid w:val="008E6AB2"/>
    <w:rsid w:val="009772B5"/>
    <w:rsid w:val="00984A16"/>
    <w:rsid w:val="00986A95"/>
    <w:rsid w:val="009916CF"/>
    <w:rsid w:val="009A310A"/>
    <w:rsid w:val="009B40A5"/>
    <w:rsid w:val="009C0E27"/>
    <w:rsid w:val="009F45BC"/>
    <w:rsid w:val="00A648BD"/>
    <w:rsid w:val="00A83D69"/>
    <w:rsid w:val="00A923F2"/>
    <w:rsid w:val="00A97AF5"/>
    <w:rsid w:val="00AD6EE0"/>
    <w:rsid w:val="00AF797D"/>
    <w:rsid w:val="00B1015F"/>
    <w:rsid w:val="00B20A86"/>
    <w:rsid w:val="00B23CC9"/>
    <w:rsid w:val="00B87383"/>
    <w:rsid w:val="00B963CA"/>
    <w:rsid w:val="00BA2C47"/>
    <w:rsid w:val="00BB1D7B"/>
    <w:rsid w:val="00BE0156"/>
    <w:rsid w:val="00BE3388"/>
    <w:rsid w:val="00C01FF4"/>
    <w:rsid w:val="00C0556E"/>
    <w:rsid w:val="00C2348D"/>
    <w:rsid w:val="00C2461B"/>
    <w:rsid w:val="00C2603F"/>
    <w:rsid w:val="00C3352A"/>
    <w:rsid w:val="00C338A2"/>
    <w:rsid w:val="00C341AD"/>
    <w:rsid w:val="00CA0662"/>
    <w:rsid w:val="00CC696E"/>
    <w:rsid w:val="00CD6710"/>
    <w:rsid w:val="00CE2CFD"/>
    <w:rsid w:val="00CF3BF8"/>
    <w:rsid w:val="00D222E2"/>
    <w:rsid w:val="00D32887"/>
    <w:rsid w:val="00D375F5"/>
    <w:rsid w:val="00D41ED4"/>
    <w:rsid w:val="00D50221"/>
    <w:rsid w:val="00D91E8E"/>
    <w:rsid w:val="00D91F48"/>
    <w:rsid w:val="00DD5665"/>
    <w:rsid w:val="00DE22BB"/>
    <w:rsid w:val="00E10F9D"/>
    <w:rsid w:val="00E52210"/>
    <w:rsid w:val="00E5776B"/>
    <w:rsid w:val="00E752BE"/>
    <w:rsid w:val="00EE1895"/>
    <w:rsid w:val="00F11F0B"/>
    <w:rsid w:val="00F20132"/>
    <w:rsid w:val="00F245F0"/>
    <w:rsid w:val="00F33377"/>
    <w:rsid w:val="00F334DE"/>
    <w:rsid w:val="00F7069A"/>
    <w:rsid w:val="00FA0816"/>
    <w:rsid w:val="00FA5955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A5"/>
  </w:style>
  <w:style w:type="paragraph" w:styleId="5">
    <w:name w:val="heading 5"/>
    <w:basedOn w:val="a"/>
    <w:link w:val="5Char"/>
    <w:uiPriority w:val="9"/>
    <w:qFormat/>
    <w:rsid w:val="004022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1D7B"/>
  </w:style>
  <w:style w:type="paragraph" w:styleId="a4">
    <w:name w:val="footer"/>
    <w:basedOn w:val="a"/>
    <w:link w:val="Char0"/>
    <w:uiPriority w:val="99"/>
    <w:unhideWhenUsed/>
    <w:rsid w:val="00BB1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1D7B"/>
  </w:style>
  <w:style w:type="paragraph" w:styleId="a5">
    <w:name w:val="Balloon Text"/>
    <w:basedOn w:val="a"/>
    <w:link w:val="Char1"/>
    <w:uiPriority w:val="99"/>
    <w:semiHidden/>
    <w:unhideWhenUsed/>
    <w:rsid w:val="00B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1D7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C05C1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247942"/>
    <w:pPr>
      <w:ind w:left="720"/>
      <w:contextualSpacing/>
    </w:pPr>
  </w:style>
  <w:style w:type="paragraph" w:styleId="a7">
    <w:name w:val="Body Text"/>
    <w:basedOn w:val="a"/>
    <w:link w:val="Char2"/>
    <w:uiPriority w:val="1"/>
    <w:qFormat/>
    <w:rsid w:val="00247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l-GR"/>
    </w:rPr>
  </w:style>
  <w:style w:type="character" w:customStyle="1" w:styleId="Char2">
    <w:name w:val="Σώμα κειμένου Char"/>
    <w:basedOn w:val="a0"/>
    <w:link w:val="a7"/>
    <w:uiPriority w:val="1"/>
    <w:rsid w:val="00247942"/>
    <w:rPr>
      <w:rFonts w:ascii="Calibri" w:eastAsia="Calibri" w:hAnsi="Calibri" w:cs="Calibri"/>
      <w:lang w:bidi="el-GR"/>
    </w:rPr>
  </w:style>
  <w:style w:type="paragraph" w:customStyle="1" w:styleId="Heading2">
    <w:name w:val="Heading 2"/>
    <w:basedOn w:val="a"/>
    <w:uiPriority w:val="1"/>
    <w:qFormat/>
    <w:rsid w:val="00D222E2"/>
    <w:pPr>
      <w:widowControl w:val="0"/>
      <w:autoSpaceDE w:val="0"/>
      <w:autoSpaceDN w:val="0"/>
      <w:spacing w:after="0" w:line="240" w:lineRule="auto"/>
      <w:ind w:left="2727" w:right="3751"/>
      <w:jc w:val="center"/>
      <w:outlineLvl w:val="2"/>
    </w:pPr>
    <w:rPr>
      <w:rFonts w:ascii="Calibri" w:eastAsia="Calibri" w:hAnsi="Calibri" w:cs="Calibri"/>
      <w:b/>
      <w:bCs/>
      <w:sz w:val="24"/>
      <w:szCs w:val="24"/>
      <w:lang w:bidi="el-GR"/>
    </w:rPr>
  </w:style>
  <w:style w:type="table" w:styleId="a8">
    <w:name w:val="Table Grid"/>
    <w:basedOn w:val="a1"/>
    <w:uiPriority w:val="39"/>
    <w:rsid w:val="004634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E3388"/>
  </w:style>
  <w:style w:type="table" w:customStyle="1" w:styleId="1">
    <w:name w:val="Πλέγμα πίνακα1"/>
    <w:basedOn w:val="a1"/>
    <w:uiPriority w:val="59"/>
    <w:rsid w:val="006E5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Char3"/>
    <w:uiPriority w:val="1"/>
    <w:qFormat/>
    <w:rsid w:val="007D0FD0"/>
    <w:pPr>
      <w:widowControl w:val="0"/>
      <w:autoSpaceDE w:val="0"/>
      <w:autoSpaceDN w:val="0"/>
      <w:spacing w:before="208" w:after="0" w:line="240" w:lineRule="auto"/>
      <w:ind w:left="470" w:right="258"/>
      <w:jc w:val="center"/>
    </w:pPr>
    <w:rPr>
      <w:rFonts w:ascii="Calibri" w:eastAsia="Calibri" w:hAnsi="Calibri" w:cs="Calibri"/>
      <w:b/>
      <w:bCs/>
      <w:sz w:val="52"/>
      <w:szCs w:val="52"/>
      <w:lang w:eastAsia="en-US"/>
    </w:rPr>
  </w:style>
  <w:style w:type="character" w:customStyle="1" w:styleId="Char3">
    <w:name w:val="Τίτλος Char"/>
    <w:basedOn w:val="a0"/>
    <w:link w:val="a9"/>
    <w:uiPriority w:val="1"/>
    <w:rsid w:val="007D0FD0"/>
    <w:rPr>
      <w:rFonts w:ascii="Calibri" w:eastAsia="Calibri" w:hAnsi="Calibri" w:cs="Calibri"/>
      <w:b/>
      <w:bCs/>
      <w:sz w:val="52"/>
      <w:szCs w:val="52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4022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7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06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NTERREG\CoHeN_2019-2020\&#927;&#929;&#921;&#931;&#924;&#927;&#931;%20&#927;&#924;&#913;&#916;&#913;&#931;%20&#917;&#929;&#915;&#913;&#931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1BDA-20C9-48BA-BF51-A1A38FE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ΟΡΙΣΜΟΣ ΟΜΑΔΑΣ ΕΡΓΑΣΙΑΣ</Template>
  <TotalTime>306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2020-01-16T06:26:00Z</cp:lastPrinted>
  <dcterms:created xsi:type="dcterms:W3CDTF">2020-01-08T10:08:00Z</dcterms:created>
  <dcterms:modified xsi:type="dcterms:W3CDTF">2020-08-28T07:49:00Z</dcterms:modified>
</cp:coreProperties>
</file>